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87E87">
      <w:pPr>
        <w:spacing w:line="560" w:lineRule="exact"/>
        <w:jc w:val="center"/>
        <w:rPr>
          <w:rFonts w:hint="eastAsia" w:ascii="黑体" w:hAnsi="黑体" w:eastAsia="黑体" w:cs="方正小标宋简体"/>
          <w:sz w:val="44"/>
          <w:szCs w:val="44"/>
        </w:rPr>
      </w:pPr>
      <w:r>
        <w:rPr>
          <w:rFonts w:hint="eastAsia" w:ascii="黑体" w:hAnsi="黑体" w:eastAsia="黑体" w:cs="方正小标宋简体"/>
          <w:sz w:val="44"/>
          <w:szCs w:val="44"/>
        </w:rPr>
        <w:t>其他单位离任公务员（含参公管理人员）</w:t>
      </w:r>
    </w:p>
    <w:p w14:paraId="32996046">
      <w:pPr>
        <w:spacing w:line="560" w:lineRule="exact"/>
        <w:jc w:val="center"/>
        <w:rPr>
          <w:rFonts w:ascii="黑体" w:hAnsi="黑体" w:eastAsia="黑体" w:cs="方正小标宋简体"/>
          <w:sz w:val="44"/>
          <w:szCs w:val="44"/>
        </w:rPr>
      </w:pPr>
      <w:r>
        <w:rPr>
          <w:rFonts w:hint="eastAsia" w:ascii="黑体" w:hAnsi="黑体" w:eastAsia="黑体" w:cs="方正小标宋简体"/>
          <w:sz w:val="44"/>
          <w:szCs w:val="44"/>
        </w:rPr>
        <w:t>证  明</w:t>
      </w:r>
    </w:p>
    <w:p w14:paraId="509A44C3">
      <w:pPr>
        <w:spacing w:line="560" w:lineRule="exact"/>
        <w:rPr>
          <w:rFonts w:hint="eastAsia" w:ascii="仿宋" w:hAnsi="仿宋" w:eastAsia="仿宋" w:cs="仿宋"/>
          <w:sz w:val="32"/>
          <w:szCs w:val="32"/>
        </w:rPr>
      </w:pPr>
    </w:p>
    <w:p w14:paraId="7E475C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，原系我单位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（职务和职级），于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日自我单位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（辞去公职/退休），离任前属于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（领导职务/非领导职务）。</w:t>
      </w:r>
    </w:p>
    <w:p w14:paraId="1F2A103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该同志拟到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律师事务所工作并申请实习登记，经单位认定，该行为不违反《中华人民共和国公务员法》（2018年12月29日修订）第一百零七条、《中共中央组织部、人力资源社会保障部、国家工商行政管理总局、国家公务员局印发〈关于规范公务员辞去公职后从业行为的意见〉的通知》（组通字[2017]22号）第二项、《公务员辞去公职规定》（ </w:t>
      </w:r>
      <w:r>
        <w:rPr>
          <w:rFonts w:ascii="仿宋" w:hAnsi="仿宋" w:eastAsia="仿宋" w:cs="仿宋"/>
          <w:sz w:val="32"/>
          <w:szCs w:val="32"/>
        </w:rPr>
        <w:t>2020年12月28日中共中央组织部发布</w:t>
      </w:r>
      <w:r>
        <w:rPr>
          <w:rFonts w:hint="eastAsia" w:ascii="仿宋" w:hAnsi="仿宋" w:eastAsia="仿宋" w:cs="仿宋"/>
          <w:sz w:val="32"/>
          <w:szCs w:val="32"/>
        </w:rPr>
        <w:t>） 第十六条之规定。</w:t>
      </w:r>
    </w:p>
    <w:p w14:paraId="7E2486E2">
      <w:pPr>
        <w:spacing w:line="560" w:lineRule="exact"/>
        <w:ind w:firstLine="640" w:firstLineChars="200"/>
        <w:rPr>
          <w:rFonts w:ascii="仿宋" w:hAnsi="仿宋" w:eastAsia="仿宋" w:cs="仿宋"/>
          <w:sz w:val="32"/>
          <w:szCs w:val="32"/>
        </w:rPr>
      </w:pPr>
      <w:bookmarkStart w:id="0" w:name="_GoBack"/>
      <w:bookmarkEnd w:id="0"/>
    </w:p>
    <w:p w14:paraId="2D268237">
      <w:pPr>
        <w:spacing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6822AE34">
      <w:pPr>
        <w:spacing w:line="560" w:lineRule="exact"/>
        <w:rPr>
          <w:rFonts w:ascii="仿宋" w:hAnsi="仿宋" w:eastAsia="仿宋" w:cs="仿宋"/>
          <w:sz w:val="32"/>
          <w:szCs w:val="32"/>
          <w:shd w:val="clear" w:color="auto" w:fill="FFFFFF"/>
        </w:rPr>
      </w:pPr>
    </w:p>
    <w:p w14:paraId="12E82FB9">
      <w:pPr>
        <w:spacing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（单位人事部门盖章）</w:t>
      </w:r>
    </w:p>
    <w:p w14:paraId="4E0F5D71">
      <w:pPr>
        <w:spacing w:line="560" w:lineRule="exact"/>
        <w:ind w:left="6080" w:hanging="6080" w:hangingChars="19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日</w:t>
      </w:r>
    </w:p>
    <w:p w14:paraId="26F90FC5">
      <w:pPr>
        <w:ind w:left="6080" w:hanging="6080" w:hangingChars="1900"/>
        <w:rPr>
          <w:rFonts w:ascii="仿宋" w:hAnsi="仿宋" w:eastAsia="仿宋" w:cs="仿宋"/>
          <w:color w:val="333333"/>
          <w:sz w:val="32"/>
          <w:szCs w:val="32"/>
          <w:shd w:val="clear" w:color="auto" w:fill="FFFFFF"/>
        </w:rPr>
      </w:pPr>
    </w:p>
    <w:p w14:paraId="4B7C5711">
      <w:pPr>
        <w:ind w:left="6080" w:hanging="6080" w:hangingChars="1900"/>
        <w:rPr>
          <w:rFonts w:ascii="仿宋" w:hAnsi="仿宋" w:eastAsia="仿宋" w:cs="仿宋"/>
          <w:color w:val="333333"/>
          <w:sz w:val="32"/>
          <w:szCs w:val="32"/>
          <w:shd w:val="clear" w:color="auto" w:fill="FFFFFF"/>
        </w:rPr>
      </w:pPr>
    </w:p>
    <w:p w14:paraId="26216961">
      <w:pPr>
        <w:ind w:left="6080" w:hanging="6080" w:hangingChars="1900"/>
        <w:rPr>
          <w:rFonts w:ascii="仿宋" w:hAnsi="仿宋" w:eastAsia="仿宋" w:cs="仿宋"/>
          <w:color w:val="333333"/>
          <w:sz w:val="32"/>
          <w:szCs w:val="32"/>
          <w:shd w:val="clear" w:color="auto" w:fill="FFFFFF"/>
        </w:rPr>
      </w:pPr>
    </w:p>
    <w:p w14:paraId="4463B21A">
      <w:pPr>
        <w:ind w:left="6080" w:hanging="6080" w:hangingChars="1900"/>
        <w:rPr>
          <w:rFonts w:ascii="仿宋" w:hAnsi="仿宋" w:eastAsia="仿宋" w:cs="仿宋"/>
          <w:color w:val="333333"/>
          <w:sz w:val="32"/>
          <w:szCs w:val="32"/>
          <w:shd w:val="clear" w:color="auto" w:fill="FFFFFF"/>
        </w:rPr>
      </w:pPr>
    </w:p>
    <w:p w14:paraId="00AA59BD">
      <w:pPr>
        <w:ind w:left="6080" w:hanging="6080" w:hangingChars="1900"/>
        <w:rPr>
          <w:rFonts w:ascii="仿宋" w:hAnsi="仿宋" w:eastAsia="仿宋" w:cs="仿宋"/>
          <w:color w:val="333333"/>
          <w:sz w:val="32"/>
          <w:szCs w:val="32"/>
          <w:shd w:val="clear" w:color="auto" w:fill="FFFFFF"/>
        </w:rPr>
      </w:pPr>
    </w:p>
    <w:p w14:paraId="7D48B671">
      <w:pPr>
        <w:spacing w:line="560" w:lineRule="exact"/>
        <w:rPr>
          <w:rFonts w:hint="eastAsia" w:ascii="黑体" w:hAnsi="黑体" w:eastAsia="黑体" w:cs="黑体"/>
          <w:sz w:val="32"/>
          <w:szCs w:val="32"/>
          <w:shd w:val="clear" w:color="auto" w:fill="FFFFFF"/>
        </w:rPr>
      </w:pPr>
    </w:p>
    <w:p w14:paraId="7863D217">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适用范围：</w:t>
      </w:r>
    </w:p>
    <w:p w14:paraId="547D56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1.公务员辞去公职或者退休的，原系领导成员、县处级以上领导职务的公务员离职不满三年，其他公务员离职不满两年，需由原单位人事部门出具此项证明。</w:t>
      </w:r>
    </w:p>
    <w:p w14:paraId="565F47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2.法律、法规授权的具有公共事务管理职能的事业单位中除工勤人员以外的工作人员，经批准参照《公务员法》进行管理，辞去公职或退休的，参照第1条办理。</w:t>
      </w:r>
    </w:p>
    <w:p w14:paraId="434513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3.参照公务员法管理的机关（单位）工作人员，以及公务员交流到国有企事业单位未满从业限制期限，辞去公职后从业的，参照第1条办理。</w:t>
      </w:r>
    </w:p>
    <w:p w14:paraId="68F9C154">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p>
    <w:p w14:paraId="0D5F2BFB">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相关规定：</w:t>
      </w:r>
    </w:p>
    <w:p w14:paraId="5FBAF3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1.《中华人民共和国公务员法》（2018年12月29日修订）</w:t>
      </w:r>
    </w:p>
    <w:p w14:paraId="5BA3D9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第一百零七条第一款</w:t>
      </w:r>
      <w:r>
        <w:rPr>
          <w:rFonts w:hint="eastAsia" w:ascii="仿宋" w:hAnsi="仿宋" w:eastAsia="仿宋" w:cs="仿宋"/>
          <w:sz w:val="32"/>
          <w:szCs w:val="32"/>
          <w:shd w:val="clear" w:color="auto" w:fill="FFFFFF"/>
        </w:rPr>
        <w:t>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14:paraId="041478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第一百一十二条</w:t>
      </w:r>
      <w:r>
        <w:rPr>
          <w:rFonts w:hint="eastAsia" w:ascii="仿宋" w:hAnsi="仿宋" w:eastAsia="仿宋" w:cs="仿宋"/>
          <w:sz w:val="32"/>
          <w:szCs w:val="32"/>
          <w:shd w:val="clear" w:color="auto" w:fill="FFFFFF"/>
        </w:rPr>
        <w:t>　法律、法规授权的具有公共事务管理职能的事业单位中除工勤人员以外的工作人员，经批准参照本法进行管理。</w:t>
      </w:r>
    </w:p>
    <w:p w14:paraId="421D63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2.《关于规范公务员辞去公职后从业行为的意见》（2017年4月28日）</w:t>
      </w:r>
    </w:p>
    <w:p w14:paraId="4E8477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各级机关中原系领导班子成员的公务员以及其他担任县处级以上职务的公务员，辞去公职后3年内，不得接受原任职务管辖地区和业务范围内的企业、中介机构或其他营利性组织的聘任，个人不得从事与原任职务管辖业务直接相关的营利性活动；其他公务员辞去公职后2年内，不得接受与原工作业务直接相关的企业、中介机构或其他营利性组织的聘任，个人不得从事与原工作业务直接相关的营利性活动。</w:t>
      </w:r>
    </w:p>
    <w:p w14:paraId="644E59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“原任职务”或“原工作业务”，一般应包括辞去公职前3年内担任过的职务或从事过的工作业务。</w:t>
      </w:r>
    </w:p>
    <w:p w14:paraId="6DD9C5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九、对参照公务员法管理机关（单位）工作人员，以及公务员交流到国有企事业单位未满从业限制期限，辞去公职后从业行为的规范，参照本意见执行。</w:t>
      </w:r>
    </w:p>
    <w:p w14:paraId="7F3B2C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3.《公务员辞去公职规定》（ 2020年12月28日中共中央组织部发布）</w:t>
      </w:r>
    </w:p>
    <w:p w14:paraId="7F6060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 xml:space="preserve">第十六条  </w:t>
      </w:r>
      <w:r>
        <w:rPr>
          <w:rFonts w:hint="eastAsia" w:ascii="仿宋" w:hAnsi="仿宋" w:eastAsia="仿宋" w:cs="仿宋"/>
          <w:sz w:val="32"/>
          <w:szCs w:val="32"/>
          <w:shd w:val="clear" w:color="auto" w:fill="FFFFFF"/>
        </w:rPr>
        <w:t>公务员辞去公职的，原系领导成员、县处级以上领导职务的公务员在离职3年内，不得接受原任职务管辖地区和业务范围内的企业、中介机构或者其他营利性组织的聘用，不得从事与原任职务管辖业务直接相关的营利性活动；其他公务员在离职2年内，不得接受与原工作业务直接相关的企业、中介机构或者其他营利性组织的聘用，不得从事与原工作业务直接相关的营利性活动。</w:t>
      </w:r>
    </w:p>
    <w:p w14:paraId="3E54B3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前款所称原任职务，是指公务员辞去公职前3年内担任过的领导职务；原工作业务，是指公务员辞去公职前3年内从事过的工作业务。</w:t>
      </w:r>
    </w:p>
    <w:p w14:paraId="1ED03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第二十条</w:t>
      </w:r>
      <w:r>
        <w:rPr>
          <w:rFonts w:hint="eastAsia" w:ascii="仿宋" w:hAnsi="仿宋" w:eastAsia="仿宋" w:cs="仿宋"/>
          <w:sz w:val="32"/>
          <w:szCs w:val="32"/>
          <w:shd w:val="clear" w:color="auto" w:fill="FFFFFF"/>
        </w:rPr>
        <w:t xml:space="preserve">  参照公务员法管理的机关（单位）中除工勤人员以外的工作人员辞去公职，参照本规定执行。</w:t>
      </w:r>
    </w:p>
    <w:p w14:paraId="75752E9E">
      <w:pPr>
        <w:rPr>
          <w:rFonts w:ascii="仿宋" w:hAnsi="仿宋" w:eastAsia="仿宋" w:cs="仿宋"/>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TYyNWMxZGFlMWFkY2YyOWQyZjAxZGMwZTZhMjIifQ=="/>
  </w:docVars>
  <w:rsids>
    <w:rsidRoot w:val="2DC31774"/>
    <w:rsid w:val="00066E87"/>
    <w:rsid w:val="00106B13"/>
    <w:rsid w:val="003A584C"/>
    <w:rsid w:val="007123AE"/>
    <w:rsid w:val="00713CDF"/>
    <w:rsid w:val="007F2862"/>
    <w:rsid w:val="0083744F"/>
    <w:rsid w:val="0CC464FB"/>
    <w:rsid w:val="1C542003"/>
    <w:rsid w:val="21EB4170"/>
    <w:rsid w:val="2D8A39A8"/>
    <w:rsid w:val="2DC31774"/>
    <w:rsid w:val="2F2B0B31"/>
    <w:rsid w:val="45201340"/>
    <w:rsid w:val="47805627"/>
    <w:rsid w:val="48E71D0E"/>
    <w:rsid w:val="492A31BB"/>
    <w:rsid w:val="4FA35D3D"/>
    <w:rsid w:val="63EE1C47"/>
    <w:rsid w:val="6C2A6E50"/>
    <w:rsid w:val="712A3486"/>
    <w:rsid w:val="727D7DC3"/>
    <w:rsid w:val="7D5E1DA3"/>
    <w:rsid w:val="F3EBA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005C81"/>
      <w:u w:val="none"/>
    </w:rPr>
  </w:style>
  <w:style w:type="character" w:styleId="10">
    <w:name w:val="Emphasis"/>
    <w:basedOn w:val="7"/>
    <w:qFormat/>
    <w:uiPriority w:val="0"/>
  </w:style>
  <w:style w:type="character" w:styleId="11">
    <w:name w:val="Hyperlink"/>
    <w:basedOn w:val="7"/>
    <w:qFormat/>
    <w:uiPriority w:val="0"/>
    <w:rPr>
      <w:color w:val="005C81"/>
      <w:u w:val="none"/>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河北省司法厅</Company>
  <Pages>4</Pages>
  <Words>1292</Words>
  <Characters>1329</Characters>
  <Lines>10</Lines>
  <Paragraphs>2</Paragraphs>
  <TotalTime>13</TotalTime>
  <ScaleCrop>false</ScaleCrop>
  <LinksUpToDate>false</LinksUpToDate>
  <CharactersWithSpaces>1465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2022-03-21T07:50:00Z</dcterms:created>
  <dc:creator>gl</dc:creator>
  <cp:lastModifiedBy>赵文强</cp:lastModifiedBy>
  <cp:lastPrinted>2022-06-16T03:19:00Z</cp:lastPrinted>
  <dcterms:modified xsi:type="dcterms:W3CDTF">2026-04-08T00:42:49Z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803E46C71C794CCF9C93129A744EA1F7</vt:lpwstr>
  </property>
  <property fmtid="{D5CDD505-2E9C-101B-9397-08002B2CF9AE}" pid="4" name="KSOTemplateDocerSaveRecord">
    <vt:lpwstr>eyJoZGlkIjoiM2FkZGIxYTJlMDNjZDdjZjQwNzZlZDQzMDk5NWU3NjUiLCJ1c2VySWQiOiIxNjA3MTU2NDc4In0=</vt:lpwstr>
  </property>
</Properties>
</file>